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7" w:rsidRPr="00EB1EA7" w:rsidRDefault="00EB1EA7" w:rsidP="00EB1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B1EA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ПРОГРАММА</w:t>
      </w:r>
    </w:p>
    <w:p w:rsidR="00EB1EA7" w:rsidRPr="00EB1EA7" w:rsidRDefault="00EB1EA7" w:rsidP="00EB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B1EA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21 апреля 2017 года</w:t>
      </w:r>
    </w:p>
    <w:p w:rsidR="00EB1EA7" w:rsidRPr="00EB1EA7" w:rsidRDefault="00EB1EA7" w:rsidP="00EB1EA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B1EA7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Заезд гостей и участников фестиваля</w:t>
      </w:r>
    </w:p>
    <w:p w:rsidR="00EB1EA7" w:rsidRPr="00EB1EA7" w:rsidRDefault="00EB1EA7" w:rsidP="00EB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B1EA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22 апреля 2017 года</w:t>
      </w:r>
    </w:p>
    <w:tbl>
      <w:tblPr>
        <w:tblW w:w="9583" w:type="dxa"/>
        <w:tblCellSpacing w:w="15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4"/>
        <w:gridCol w:w="5136"/>
        <w:gridCol w:w="2663"/>
      </w:tblGrid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Время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Мероприятие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Секция</w:t>
            </w:r>
          </w:p>
        </w:tc>
      </w:tr>
      <w:tr w:rsidR="00EB1EA7" w:rsidRPr="00EB1EA7" w:rsidTr="00EB1EA7">
        <w:trPr>
          <w:trHeight w:val="2880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7.30 — 8.30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Регистрация участников соревнований Механическое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Интеллектуальное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х</w:t>
            </w: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2</w:t>
            </w:r>
            <w:proofErr w:type="gram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 Следование по линии для начинающих, Следование по линии для продолжающих,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Квадрокоптеры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Стол регистрации в зоне карантинного стола соревнования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9.00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Официальное открытие фестиваля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 </w:t>
            </w:r>
          </w:p>
        </w:tc>
      </w:tr>
      <w:tr w:rsidR="00EB1EA7" w:rsidRPr="00EB1EA7" w:rsidTr="00EB1EA7">
        <w:trPr>
          <w:trHeight w:val="1152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9.20-10.30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Сборка и отладка роботов Механическое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, Следование по линии для начинающих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сборки, зона соревнований 8-10</w:t>
            </w:r>
          </w:p>
        </w:tc>
      </w:tr>
      <w:tr w:rsidR="00EB1EA7" w:rsidRPr="00EB1EA7" w:rsidTr="00EB1EA7">
        <w:trPr>
          <w:trHeight w:val="1728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9.20-10.30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Отладка роботов Интеллектуальное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х</w:t>
            </w: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2</w:t>
            </w:r>
            <w:proofErr w:type="gram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, Следование по линии для продолжающих, 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Квадрокоптеры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, 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соревнований 3-7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10.30 — 11.00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Выставление на карантинные столы роботов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карантинного стола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Механическое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8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lastRenderedPageBreak/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Следование по линии для начинающих (50 мм)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10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9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Интеллектуальное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5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–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</w:t>
            </w:r>
            <w:proofErr w:type="gram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х2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6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Следование по линии для продолжающих (25 мм)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7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Тренировка на полигоне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4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Соревнования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3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11.30 — 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Тренировочные полигоны WRO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сборки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13.00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 Следование по линии,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13.30 – 15.00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Обед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14.00 – 15.00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Регистрация участников соревнований Творческая категория А.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Эко-роботы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 Творческая категория В. 3 закона робототехники, Творческая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Wedo,Управляемый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футбол, 3 D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15.00 — 18.00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Продолжение соревнований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15.00 – 15.30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Выставление на карантинные столы роботов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карантинного стола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lastRenderedPageBreak/>
              <w:t>15.30 – 17.00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Творческая категория А.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Эко-роботы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9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– 17.00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Творческая категория В. 3 закона робототехники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10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– 17.00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Творческая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6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– 17.00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Управляемый футбол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7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— 18.00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Соревнования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4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– 18.00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Тренировочные полигоны WRO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сборки</w:t>
            </w:r>
          </w:p>
        </w:tc>
      </w:tr>
      <w:tr w:rsidR="00EB1EA7" w:rsidRPr="00EB1EA7" w:rsidTr="00EB1EA7">
        <w:trPr>
          <w:trHeight w:val="1152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15.30 – 18.00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Мастер — класс для участников категорий 3 D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прототипирование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. Подготовка 3 D принтеров к соревнованиям участниками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3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 по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квадрокоптерам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Сумо</w:t>
            </w:r>
            <w:proofErr w:type="spellEnd"/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10.00 — 17.00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Выставка робототехнической продукции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выставки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10.30 — 16.30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Семинары и обучающие курсы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мастер-классов и семинаров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10.30 — 16.30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Презентации и мастер-классы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мастер-классов и семинаров</w:t>
            </w:r>
          </w:p>
        </w:tc>
      </w:tr>
      <w:tr w:rsidR="00EB1EA7" w:rsidRPr="00EB1EA7" w:rsidTr="00EB1EA7">
        <w:trPr>
          <w:trHeight w:val="576"/>
          <w:tblCellSpacing w:w="15" w:type="dxa"/>
        </w:trPr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18.00-19.00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Подготовка полигонов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</w:tbl>
    <w:p w:rsidR="00EB1EA7" w:rsidRPr="00EB1EA7" w:rsidRDefault="00EB1EA7" w:rsidP="00EB1EA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</w:p>
    <w:p w:rsidR="00EB1EA7" w:rsidRPr="00EB1EA7" w:rsidRDefault="00EB1EA7" w:rsidP="00EB1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EB1EA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23 апреля 2017 года</w:t>
      </w:r>
    </w:p>
    <w:tbl>
      <w:tblPr>
        <w:tblW w:w="9299" w:type="dxa"/>
        <w:tblCellSpacing w:w="15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7"/>
        <w:gridCol w:w="5103"/>
        <w:gridCol w:w="2409"/>
      </w:tblGrid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Время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Секция</w:t>
            </w:r>
          </w:p>
        </w:tc>
      </w:tr>
      <w:tr w:rsidR="00EB1EA7" w:rsidRPr="00EB1EA7" w:rsidTr="00EB1EA7">
        <w:trPr>
          <w:trHeight w:val="2880"/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9.00 — 10.00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Регистрация участников соревнований Виртуальная реальность, Лабиринт,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Пазлы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, Автономный футбол, Танцующие роботы, Лабиринт водных роботов студентов и преподавателей, 3D, Боты, Лабиринт водных роботов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Стол регистрации в зоне карантинного стола соревнования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10.30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 управляемый футбол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— 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Виртуальная реальность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5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Лабиринт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10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7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Автономный футбол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9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Танцующие роботы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6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Лабиринт водных роботов студентов и преподавателей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6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11.00 -13.00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3D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3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— 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Соревнования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4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— 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Соревнования Боты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8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lastRenderedPageBreak/>
              <w:t>11.00 — 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Лабиринт водных роботов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сборки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11.00 – 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Тренировочные полигоны WRO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Зона сборки</w:t>
            </w: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13.00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Вирт</w:t>
            </w: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.р</w:t>
            </w:r>
            <w:proofErr w:type="gram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еал-ть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, Боты,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Пазлы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, Лабиринт, Авт.футбол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13.30 — 15.00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Обед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15.00-16.00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Концерт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16.10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Танцующие роботы, 3 D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16.15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Творческие категории</w:t>
            </w: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16.20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Творческие категории B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16.25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Награждение.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WeDo</w:t>
            </w:r>
            <w:proofErr w:type="spellEnd"/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16.30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Лабиринт водных роботов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16.35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Конкурсы рисунков, фотографий, макетов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16.40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Награждение.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Roboland</w:t>
            </w:r>
            <w:proofErr w:type="spell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</w:t>
            </w:r>
            <w:proofErr w:type="spell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Kazakhstan</w:t>
            </w:r>
            <w:proofErr w:type="spellEnd"/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16.45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proofErr w:type="gramStart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Спец</w:t>
            </w:r>
            <w:proofErr w:type="gramEnd"/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 xml:space="preserve"> призы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16.50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Награждение. Командные места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10.00 — 17.00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Выставка робототехнической продукции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10.00 – 13.30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Семинары и обучающие курсы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10.00 – 13.30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Презентации и мастер-классы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  <w:tr w:rsidR="00EB1EA7" w:rsidRPr="00EB1EA7" w:rsidTr="00EB1EA7">
        <w:trPr>
          <w:tblCellSpacing w:w="15" w:type="dxa"/>
        </w:trPr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  <w:t>16.00 – 17.00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  <w:r w:rsidRPr="00EB1EA7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</w:rPr>
              <w:t>Официальное закрытие фестиваля</w:t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A500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EB1EA7" w:rsidRPr="00EB1EA7" w:rsidRDefault="00EB1EA7" w:rsidP="00EB1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A3A3A"/>
                <w:sz w:val="24"/>
                <w:szCs w:val="24"/>
              </w:rPr>
            </w:pPr>
          </w:p>
        </w:tc>
      </w:tr>
    </w:tbl>
    <w:p w:rsidR="007A442E" w:rsidRPr="00EB1EA7" w:rsidRDefault="007A442E">
      <w:pPr>
        <w:rPr>
          <w:rFonts w:ascii="Times New Roman" w:hAnsi="Times New Roman" w:cs="Times New Roman"/>
          <w:b/>
          <w:sz w:val="24"/>
          <w:szCs w:val="24"/>
        </w:rPr>
      </w:pPr>
    </w:p>
    <w:sectPr w:rsidR="007A442E" w:rsidRPr="00EB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EA7"/>
    <w:rsid w:val="007A442E"/>
    <w:rsid w:val="00EB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2017-04-24T06:52:00Z</dcterms:created>
  <dcterms:modified xsi:type="dcterms:W3CDTF">2017-04-24T06:55:00Z</dcterms:modified>
</cp:coreProperties>
</file>