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09" w:rsidRPr="00C83B55" w:rsidRDefault="00C83B55" w:rsidP="0014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</w:rPr>
        <w:t>ланды</w:t>
      </w:r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орындарға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1C09" w:rsidRPr="00C83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41C09" w:rsidRPr="00C83B55">
        <w:rPr>
          <w:rFonts w:ascii="Times New Roman" w:hAnsi="Times New Roman" w:cs="Times New Roman"/>
          <w:sz w:val="28"/>
          <w:szCs w:val="28"/>
        </w:rPr>
        <w:t>әсімнің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өткізілетіні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рәсімдерді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мәтіні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16 (он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кү</w:t>
      </w:r>
      <w:r>
        <w:rPr>
          <w:rFonts w:ascii="Times New Roman" w:hAnsi="Times New Roman" w:cs="Times New Roman"/>
          <w:sz w:val="28"/>
          <w:szCs w:val="28"/>
        </w:rPr>
        <w:t>нін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ұланды</w:t>
      </w:r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09" w:rsidRPr="00C83B55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="00141C09" w:rsidRPr="00C83B55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3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әсімге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басталғаны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: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1)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үйлеріне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ҚР ДСМ-59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23469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);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2)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55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26867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қауіпсізді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);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түймесінің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дауыстық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);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4)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ғыдан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305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қаулысына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бейнебақылау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);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5)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4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26618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3B55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құрылысы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6)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ұйымдарын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ұйымдарын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жабдықтармен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жиһазбен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жарақтандыру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lastRenderedPageBreak/>
        <w:t>нормаларын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70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3B55">
        <w:rPr>
          <w:rFonts w:ascii="Times New Roman" w:hAnsi="Times New Roman" w:cs="Times New Roman"/>
          <w:sz w:val="28"/>
          <w:szCs w:val="28"/>
        </w:rPr>
        <w:t>жабдықтармен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жиһазбен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жарақтандыру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құқықты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13272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);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7) </w:t>
      </w:r>
      <w:proofErr w:type="spellStart"/>
      <w:proofErr w:type="gramStart"/>
      <w:r w:rsidRPr="00C83B55">
        <w:rPr>
          <w:rFonts w:ascii="Times New Roman" w:hAnsi="Times New Roman" w:cs="Times New Roman"/>
          <w:sz w:val="28"/>
          <w:szCs w:val="28"/>
        </w:rPr>
        <w:t>Санитариялы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тәрбиеленушілерге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8)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5750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штат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құраммен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қаулысына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2008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77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штаттарын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".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14.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3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әсімге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: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1) 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1-қосымшаға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мө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бейнебақылау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камераларын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дауыстық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хабарлауды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схемасы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сыйымдылығы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медициналы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ұйымымен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бейінді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штат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құжаттарының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.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15. 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14-тармағында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ұсынғаннан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" веб-порталы)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www.egov.kz, www.elicense.kz)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бар-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жоғын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жарамдылығын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: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1)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Рұқсаттар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Рұқсаттар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Start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аң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lastRenderedPageBreak/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тоқтатылуы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proofErr w:type="gramStart"/>
      <w:r w:rsidRPr="00C83B5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лицензиялар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proofErr w:type="gramStart"/>
      <w:r w:rsidRPr="00C83B5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куәліктер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жылжымайтын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мүлікке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құқықтар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ауыртпалықтар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анықтамалар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;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Төрағасының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№29/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санитариялық-эпидемиологиялық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қорытындыны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объектілердегі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санитариялық-эпидемиологиялық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саламаттылығы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эпидемиялық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</w:t>
      </w:r>
      <w:proofErr w:type="gramStart"/>
      <w:r w:rsidRPr="00C83B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№ 28566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);     </w:t>
      </w:r>
    </w:p>
    <w:p w:rsidR="00141C09" w:rsidRPr="00C83B55" w:rsidRDefault="00141C09" w:rsidP="00141C09">
      <w:pPr>
        <w:rPr>
          <w:rFonts w:ascii="Times New Roman" w:hAnsi="Times New Roman" w:cs="Times New Roman"/>
          <w:sz w:val="28"/>
          <w:szCs w:val="28"/>
        </w:rPr>
      </w:pPr>
      <w:r w:rsidRPr="00C83B5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берілгенге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мерзімнен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күнмен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3B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3B55">
        <w:rPr>
          <w:rFonts w:ascii="Times New Roman" w:hAnsi="Times New Roman" w:cs="Times New Roman"/>
          <w:sz w:val="28"/>
          <w:szCs w:val="28"/>
        </w:rPr>
        <w:t>іріс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органдарында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берешектің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(бар)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B55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C83B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41C09" w:rsidRPr="00C8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3"/>
    <w:rsid w:val="00141C09"/>
    <w:rsid w:val="007108C1"/>
    <w:rsid w:val="00755C93"/>
    <w:rsid w:val="00815E29"/>
    <w:rsid w:val="009B6F47"/>
    <w:rsid w:val="00C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кадров</cp:lastModifiedBy>
  <cp:revision>5</cp:revision>
  <dcterms:created xsi:type="dcterms:W3CDTF">2024-11-06T09:34:00Z</dcterms:created>
  <dcterms:modified xsi:type="dcterms:W3CDTF">2024-11-07T12:22:00Z</dcterms:modified>
</cp:coreProperties>
</file>